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1F" w:rsidRPr="005E6606" w:rsidRDefault="0020111F" w:rsidP="0020111F">
      <w:pPr>
        <w:pStyle w:val="BodyB"/>
        <w:spacing w:line="20" w:lineRule="atLeast"/>
        <w:jc w:val="center"/>
        <w:rPr>
          <w:rStyle w:val="None"/>
          <w:rFonts w:ascii="Arial" w:hAnsi="Arial"/>
          <w:b/>
          <w:bCs/>
          <w:sz w:val="36"/>
          <w:szCs w:val="36"/>
          <w:lang w:val="en-GB"/>
        </w:rPr>
      </w:pPr>
    </w:p>
    <w:p w:rsidR="0020111F" w:rsidRPr="005E6606" w:rsidRDefault="0020111F" w:rsidP="0020111F">
      <w:pPr>
        <w:pStyle w:val="BodyB"/>
        <w:spacing w:line="20" w:lineRule="atLeast"/>
        <w:jc w:val="center"/>
        <w:rPr>
          <w:rStyle w:val="None"/>
          <w:rFonts w:ascii="Arial" w:hAnsi="Arial"/>
          <w:b/>
          <w:bCs/>
          <w:sz w:val="36"/>
          <w:szCs w:val="36"/>
          <w:lang w:val="en-GB"/>
        </w:rPr>
      </w:pPr>
      <w:r w:rsidRPr="005E6606">
        <w:rPr>
          <w:rStyle w:val="None"/>
          <w:rFonts w:ascii="Arial" w:hAnsi="Arial"/>
          <w:b/>
          <w:bCs/>
          <w:sz w:val="36"/>
          <w:szCs w:val="36"/>
          <w:lang w:val="en-GB"/>
        </w:rPr>
        <w:t>Office Rents Fell Down</w:t>
      </w:r>
    </w:p>
    <w:p w:rsidR="0020111F" w:rsidRPr="005E6606" w:rsidRDefault="0020111F" w:rsidP="00DD4E2A">
      <w:pPr>
        <w:pStyle w:val="BodyB"/>
        <w:spacing w:line="20" w:lineRule="atLeast"/>
        <w:jc w:val="center"/>
        <w:rPr>
          <w:rStyle w:val="None"/>
          <w:rFonts w:ascii="Arial" w:hAnsi="Arial"/>
          <w:b/>
          <w:bCs/>
          <w:sz w:val="36"/>
          <w:szCs w:val="36"/>
          <w:lang w:val="en-GB"/>
        </w:rPr>
      </w:pPr>
      <w:r w:rsidRPr="005E6606">
        <w:rPr>
          <w:rStyle w:val="None"/>
          <w:rFonts w:ascii="Arial" w:hAnsi="Arial"/>
          <w:b/>
          <w:bCs/>
          <w:sz w:val="36"/>
          <w:szCs w:val="36"/>
          <w:lang w:val="en-GB"/>
        </w:rPr>
        <w:t>One – Third of Offices Stayed Empty</w:t>
      </w:r>
    </w:p>
    <w:p w:rsidR="0020111F" w:rsidRPr="005E6606" w:rsidRDefault="0020111F" w:rsidP="0020111F">
      <w:pPr>
        <w:pStyle w:val="BodyB"/>
        <w:spacing w:line="20" w:lineRule="atLeast"/>
        <w:jc w:val="center"/>
        <w:rPr>
          <w:rStyle w:val="None"/>
          <w:rFonts w:ascii="Arial" w:eastAsia="Arial" w:hAnsi="Arial" w:cs="Arial"/>
          <w:b/>
          <w:bCs/>
          <w:i/>
          <w:iCs/>
          <w:sz w:val="22"/>
          <w:szCs w:val="22"/>
          <w:shd w:val="clear" w:color="auto" w:fill="FFFFFF"/>
          <w:lang w:val="en-GB"/>
        </w:rPr>
      </w:pPr>
    </w:p>
    <w:p w:rsidR="008D144F" w:rsidRPr="005E6606" w:rsidRDefault="00031649" w:rsidP="00173BA0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hAnsi="Arial"/>
          <w:sz w:val="22"/>
          <w:szCs w:val="22"/>
          <w:lang w:val="en-GB"/>
        </w:rPr>
      </w:pPr>
      <w:r w:rsidRPr="005E6606">
        <w:rPr>
          <w:rStyle w:val="None"/>
          <w:rFonts w:ascii="Arial" w:hAnsi="Arial"/>
          <w:sz w:val="22"/>
          <w:szCs w:val="22"/>
          <w:lang w:val="en-GB"/>
        </w:rPr>
        <w:t xml:space="preserve">The results of the second quarter of 2018 </w:t>
      </w:r>
      <w:r w:rsidR="0020111F" w:rsidRPr="005E6606">
        <w:rPr>
          <w:rStyle w:val="None"/>
          <w:rFonts w:ascii="Arial" w:hAnsi="Arial"/>
          <w:sz w:val="22"/>
          <w:szCs w:val="22"/>
          <w:lang w:val="en-GB"/>
        </w:rPr>
        <w:t>“Istanbul Office Market General Overview”</w:t>
      </w:r>
      <w:r w:rsidRPr="005E6606">
        <w:rPr>
          <w:rStyle w:val="None"/>
          <w:rFonts w:ascii="Arial" w:hAnsi="Arial"/>
          <w:sz w:val="22"/>
          <w:szCs w:val="22"/>
          <w:lang w:val="en-GB"/>
        </w:rPr>
        <w:t xml:space="preserve"> report</w:t>
      </w:r>
      <w:r w:rsidR="0020111F" w:rsidRPr="005E6606">
        <w:rPr>
          <w:rStyle w:val="None"/>
          <w:rFonts w:ascii="Arial" w:hAnsi="Arial"/>
          <w:sz w:val="22"/>
          <w:szCs w:val="22"/>
          <w:lang w:val="en-GB"/>
        </w:rPr>
        <w:t xml:space="preserve"> </w:t>
      </w:r>
      <w:r w:rsidRPr="005E6606">
        <w:rPr>
          <w:rStyle w:val="None"/>
          <w:rFonts w:ascii="Arial" w:hAnsi="Arial"/>
          <w:sz w:val="22"/>
          <w:szCs w:val="22"/>
          <w:lang w:val="en-GB"/>
        </w:rPr>
        <w:t>that includes analysis about the changes in Istanbul office market and the predictions of the future period is published.</w:t>
      </w:r>
      <w:r w:rsidR="00CA4AFC" w:rsidRPr="005E6606">
        <w:rPr>
          <w:rStyle w:val="None"/>
          <w:rFonts w:ascii="Arial" w:hAnsi="Arial"/>
          <w:sz w:val="22"/>
          <w:szCs w:val="22"/>
          <w:lang w:val="en-GB"/>
        </w:rPr>
        <w:t xml:space="preserve"> According to the report prepared by PROPIN Property Investment Consultancy </w:t>
      </w:r>
      <w:r w:rsidR="00DD4E2A" w:rsidRPr="005E6606">
        <w:rPr>
          <w:rStyle w:val="None"/>
          <w:rFonts w:ascii="Arial" w:hAnsi="Arial"/>
          <w:sz w:val="22"/>
          <w:szCs w:val="22"/>
          <w:lang w:val="en-GB"/>
        </w:rPr>
        <w:t>in every three months, while the average rental rates of Class A office buildings in Central Business District (CBD) regressing to 12% according to the second quarter of 2017, the vacancy rate was 30</w:t>
      </w:r>
      <w:proofErr w:type="gramStart"/>
      <w:r w:rsidR="00DD4E2A" w:rsidRPr="005E6606">
        <w:rPr>
          <w:rStyle w:val="None"/>
          <w:rFonts w:ascii="Arial" w:hAnsi="Arial"/>
          <w:sz w:val="22"/>
          <w:szCs w:val="22"/>
          <w:lang w:val="en-GB"/>
        </w:rPr>
        <w:t>,4</w:t>
      </w:r>
      <w:proofErr w:type="gramEnd"/>
      <w:r w:rsidR="00DD4E2A" w:rsidRPr="005E6606">
        <w:rPr>
          <w:rStyle w:val="None"/>
          <w:rFonts w:ascii="Arial" w:hAnsi="Arial"/>
          <w:sz w:val="22"/>
          <w:szCs w:val="22"/>
          <w:lang w:val="en-GB"/>
        </w:rPr>
        <w:t xml:space="preserve">%. Top prime rents in the second quarter of this year are </w:t>
      </w:r>
      <w:proofErr w:type="spellStart"/>
      <w:r w:rsidR="00DD4E2A" w:rsidRPr="005E6606">
        <w:rPr>
          <w:rStyle w:val="None"/>
          <w:rFonts w:ascii="Arial" w:hAnsi="Arial"/>
          <w:sz w:val="22"/>
          <w:szCs w:val="22"/>
          <w:lang w:val="en-GB"/>
        </w:rPr>
        <w:t>Levent</w:t>
      </w:r>
      <w:proofErr w:type="spellEnd"/>
      <w:r w:rsidR="00DD4E2A" w:rsidRPr="005E6606">
        <w:rPr>
          <w:rStyle w:val="None"/>
          <w:rFonts w:ascii="Arial" w:hAnsi="Arial"/>
          <w:sz w:val="22"/>
          <w:szCs w:val="22"/>
          <w:lang w:val="en-GB"/>
        </w:rPr>
        <w:t xml:space="preserve"> </w:t>
      </w:r>
      <w:r w:rsidR="00B62B3A" w:rsidRPr="005E6606">
        <w:rPr>
          <w:rStyle w:val="None"/>
          <w:rFonts w:ascii="Arial" w:hAnsi="Arial"/>
          <w:sz w:val="22"/>
          <w:szCs w:val="22"/>
          <w:lang w:val="en-GB"/>
        </w:rPr>
        <w:t xml:space="preserve">in the European side with $ US 44 / m² / month and </w:t>
      </w:r>
      <w:proofErr w:type="spellStart"/>
      <w:r w:rsidR="00B62B3A" w:rsidRPr="005E6606">
        <w:rPr>
          <w:rStyle w:val="None"/>
          <w:rFonts w:ascii="Arial" w:hAnsi="Arial"/>
          <w:sz w:val="22"/>
          <w:szCs w:val="22"/>
          <w:lang w:val="en-GB"/>
        </w:rPr>
        <w:t>Kozyatagi</w:t>
      </w:r>
      <w:proofErr w:type="spellEnd"/>
      <w:r w:rsidR="00B62B3A" w:rsidRPr="005E6606">
        <w:rPr>
          <w:rStyle w:val="None"/>
          <w:rFonts w:ascii="Arial" w:hAnsi="Arial"/>
          <w:sz w:val="22"/>
          <w:szCs w:val="22"/>
          <w:lang w:val="en-GB"/>
        </w:rPr>
        <w:t xml:space="preserve"> in the Anatolian side with $ US 28 / m² / month.</w:t>
      </w:r>
    </w:p>
    <w:p w:rsidR="003E431B" w:rsidRPr="005E6606" w:rsidRDefault="008D144F" w:rsidP="008D144F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rPr>
          <w:rStyle w:val="None"/>
          <w:rFonts w:ascii="Arial" w:hAnsi="Arial"/>
          <w:b/>
          <w:bCs/>
          <w:sz w:val="22"/>
          <w:szCs w:val="22"/>
          <w:lang w:val="en-GB"/>
        </w:rPr>
      </w:pPr>
      <w:r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 xml:space="preserve">Office Rents Decreased </w:t>
      </w:r>
      <w:r w:rsidR="00CB1EFE"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 xml:space="preserve">Approximately </w:t>
      </w:r>
      <w:r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 xml:space="preserve">12% </w:t>
      </w:r>
      <w:r w:rsidR="003903C4">
        <w:rPr>
          <w:rStyle w:val="None"/>
          <w:rFonts w:ascii="Arial" w:hAnsi="Arial"/>
          <w:b/>
          <w:bCs/>
          <w:sz w:val="22"/>
          <w:szCs w:val="22"/>
          <w:lang w:val="en-GB"/>
        </w:rPr>
        <w:t>in Istanbul</w:t>
      </w:r>
    </w:p>
    <w:p w:rsidR="003E431B" w:rsidRPr="005E6606" w:rsidRDefault="003E431B" w:rsidP="00173BA0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hAnsi="Arial"/>
          <w:sz w:val="22"/>
          <w:szCs w:val="22"/>
          <w:lang w:val="en-GB"/>
        </w:rPr>
      </w:pPr>
      <w:proofErr w:type="spellStart"/>
      <w:r w:rsidRPr="005E6606">
        <w:rPr>
          <w:rStyle w:val="None"/>
          <w:rFonts w:ascii="Arial" w:hAnsi="Arial"/>
          <w:sz w:val="22"/>
          <w:szCs w:val="22"/>
          <w:lang w:val="en-GB"/>
        </w:rPr>
        <w:t>Propin</w:t>
      </w:r>
      <w:proofErr w:type="spellEnd"/>
      <w:r w:rsidRPr="005E6606">
        <w:rPr>
          <w:rStyle w:val="None"/>
          <w:rFonts w:ascii="Arial" w:hAnsi="Arial"/>
          <w:sz w:val="22"/>
          <w:szCs w:val="22"/>
          <w:lang w:val="en-GB"/>
        </w:rPr>
        <w:t xml:space="preserve"> which offers agency and advisory services about “offices” in commercial real estate sector announced that the metre square prices of Class A office buildings in the Central Business District (CBD) decreased. In the second quarter of 2017, metre square price was $ US 25</w:t>
      </w:r>
      <w:proofErr w:type="gramStart"/>
      <w:r w:rsidRPr="005E6606">
        <w:rPr>
          <w:rStyle w:val="None"/>
          <w:rFonts w:ascii="Arial" w:hAnsi="Arial"/>
          <w:sz w:val="22"/>
          <w:szCs w:val="22"/>
          <w:lang w:val="en-GB"/>
        </w:rPr>
        <w:t>,9</w:t>
      </w:r>
      <w:proofErr w:type="gramEnd"/>
      <w:r w:rsidRPr="005E6606">
        <w:rPr>
          <w:rStyle w:val="None"/>
          <w:rFonts w:ascii="Arial" w:hAnsi="Arial"/>
          <w:sz w:val="22"/>
          <w:szCs w:val="22"/>
          <w:lang w:val="en-GB"/>
        </w:rPr>
        <w:t>, and with receded by 12%</w:t>
      </w:r>
      <w:r w:rsidR="00644739" w:rsidRPr="005E6606">
        <w:rPr>
          <w:rStyle w:val="None"/>
          <w:rFonts w:ascii="Arial" w:hAnsi="Arial"/>
          <w:sz w:val="22"/>
          <w:szCs w:val="22"/>
          <w:lang w:val="en-GB"/>
        </w:rPr>
        <w:t xml:space="preserve"> in the second quarter of 2018, this price became $ US 22,7. </w:t>
      </w:r>
      <w:r w:rsidR="00112503" w:rsidRPr="005E6606">
        <w:rPr>
          <w:rStyle w:val="None"/>
          <w:rFonts w:ascii="Arial" w:hAnsi="Arial"/>
          <w:sz w:val="22"/>
          <w:szCs w:val="22"/>
          <w:lang w:val="en-GB"/>
        </w:rPr>
        <w:t xml:space="preserve">Price slump in </w:t>
      </w:r>
      <w:r w:rsidR="00012DFF" w:rsidRPr="005E6606">
        <w:rPr>
          <w:rStyle w:val="None"/>
          <w:rFonts w:ascii="Arial" w:hAnsi="Arial"/>
          <w:sz w:val="22"/>
          <w:szCs w:val="22"/>
          <w:lang w:val="en-GB"/>
        </w:rPr>
        <w:t xml:space="preserve">Class B office buildings </w:t>
      </w:r>
      <w:r w:rsidR="00112503" w:rsidRPr="005E6606">
        <w:rPr>
          <w:rStyle w:val="None"/>
          <w:rFonts w:ascii="Arial" w:hAnsi="Arial"/>
          <w:sz w:val="22"/>
          <w:szCs w:val="22"/>
          <w:lang w:val="en-GB"/>
        </w:rPr>
        <w:t>reached 20%, and metre square price was $ US 11</w:t>
      </w:r>
      <w:proofErr w:type="gramStart"/>
      <w:r w:rsidR="00112503" w:rsidRPr="005E6606">
        <w:rPr>
          <w:rStyle w:val="None"/>
          <w:rFonts w:ascii="Arial" w:hAnsi="Arial"/>
          <w:sz w:val="22"/>
          <w:szCs w:val="22"/>
          <w:lang w:val="en-GB"/>
        </w:rPr>
        <w:t>,7</w:t>
      </w:r>
      <w:proofErr w:type="gramEnd"/>
      <w:r w:rsidR="00112503" w:rsidRPr="005E6606">
        <w:rPr>
          <w:rStyle w:val="None"/>
          <w:rFonts w:ascii="Arial" w:hAnsi="Arial"/>
          <w:sz w:val="22"/>
          <w:szCs w:val="22"/>
          <w:lang w:val="en-GB"/>
        </w:rPr>
        <w:t xml:space="preserve">. </w:t>
      </w:r>
      <w:r w:rsidR="00CB1EFE" w:rsidRPr="005E6606">
        <w:rPr>
          <w:rStyle w:val="None"/>
          <w:rFonts w:ascii="Arial" w:hAnsi="Arial"/>
          <w:sz w:val="22"/>
          <w:szCs w:val="22"/>
          <w:lang w:val="en-GB"/>
        </w:rPr>
        <w:t xml:space="preserve">In the </w:t>
      </w:r>
      <w:r w:rsidR="00112503" w:rsidRPr="005E6606">
        <w:rPr>
          <w:rStyle w:val="None"/>
          <w:rFonts w:ascii="Arial" w:hAnsi="Arial"/>
          <w:sz w:val="22"/>
          <w:szCs w:val="22"/>
          <w:lang w:val="en-GB"/>
        </w:rPr>
        <w:t xml:space="preserve">Out of Central Business District (CBD) </w:t>
      </w:r>
      <w:r w:rsidR="00CB1EFE" w:rsidRPr="005E6606">
        <w:rPr>
          <w:rStyle w:val="None"/>
          <w:rFonts w:ascii="Arial" w:hAnsi="Arial"/>
          <w:sz w:val="22"/>
          <w:szCs w:val="22"/>
          <w:lang w:val="en-GB"/>
        </w:rPr>
        <w:t>–</w:t>
      </w:r>
      <w:r w:rsidR="00112503" w:rsidRPr="005E6606">
        <w:rPr>
          <w:rStyle w:val="None"/>
          <w:rFonts w:ascii="Arial" w:hAnsi="Arial"/>
          <w:sz w:val="22"/>
          <w:szCs w:val="22"/>
          <w:lang w:val="en-GB"/>
        </w:rPr>
        <w:t xml:space="preserve"> Europe</w:t>
      </w:r>
      <w:r w:rsidR="00CB1EFE" w:rsidRPr="005E6606">
        <w:rPr>
          <w:rStyle w:val="None"/>
          <w:rFonts w:ascii="Arial" w:hAnsi="Arial"/>
          <w:sz w:val="22"/>
          <w:szCs w:val="22"/>
          <w:lang w:val="en-GB"/>
        </w:rPr>
        <w:t>, average metre square price was $ US 15</w:t>
      </w:r>
      <w:proofErr w:type="gramStart"/>
      <w:r w:rsidR="00CB1EFE" w:rsidRPr="005E6606">
        <w:rPr>
          <w:rStyle w:val="None"/>
          <w:rFonts w:ascii="Arial" w:hAnsi="Arial"/>
          <w:sz w:val="22"/>
          <w:szCs w:val="22"/>
          <w:lang w:val="en-GB"/>
        </w:rPr>
        <w:t>,3</w:t>
      </w:r>
      <w:proofErr w:type="gramEnd"/>
      <w:r w:rsidR="00CB1EFE" w:rsidRPr="005E6606">
        <w:rPr>
          <w:rStyle w:val="None"/>
          <w:rFonts w:ascii="Arial" w:hAnsi="Arial"/>
          <w:sz w:val="22"/>
          <w:szCs w:val="22"/>
          <w:lang w:val="en-GB"/>
        </w:rPr>
        <w:t xml:space="preserve"> and in the Out of CBD – Asia was $ US 16,6.</w:t>
      </w:r>
    </w:p>
    <w:p w:rsidR="00CB1EFE" w:rsidRPr="005E6606" w:rsidRDefault="00E64043" w:rsidP="00CB1EFE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rPr>
          <w:rStyle w:val="None"/>
          <w:rFonts w:ascii="Arial" w:hAnsi="Arial"/>
          <w:b/>
          <w:bCs/>
          <w:sz w:val="22"/>
          <w:szCs w:val="22"/>
          <w:lang w:val="en-GB"/>
        </w:rPr>
      </w:pPr>
      <w:r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>The Highest</w:t>
      </w:r>
      <w:r w:rsidR="00CB1EFE"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 xml:space="preserve"> Office </w:t>
      </w:r>
      <w:r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>Price Is</w:t>
      </w:r>
      <w:r w:rsidR="00CB1EFE"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 xml:space="preserve"> in </w:t>
      </w:r>
      <w:proofErr w:type="spellStart"/>
      <w:r w:rsidR="00CB1EFE"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>Levent</w:t>
      </w:r>
      <w:proofErr w:type="spellEnd"/>
    </w:p>
    <w:p w:rsidR="00CB1EFE" w:rsidRPr="005E6606" w:rsidRDefault="00E64043" w:rsidP="00173BA0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hAnsi="Arial"/>
          <w:bCs/>
          <w:sz w:val="22"/>
          <w:szCs w:val="22"/>
          <w:lang w:val="en-GB"/>
        </w:rPr>
      </w:pPr>
      <w:proofErr w:type="spellStart"/>
      <w:r w:rsidRPr="005E6606">
        <w:rPr>
          <w:rStyle w:val="None"/>
          <w:rFonts w:ascii="Arial" w:hAnsi="Arial"/>
          <w:bCs/>
          <w:sz w:val="22"/>
          <w:szCs w:val="22"/>
          <w:lang w:val="en-GB"/>
        </w:rPr>
        <w:t>Leve</w:t>
      </w:r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>nt</w:t>
      </w:r>
      <w:proofErr w:type="spellEnd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was the highest rent asked in</w:t>
      </w:r>
      <w:r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district with $ US 44 in </w:t>
      </w:r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the Central Business District in the second quarter of 2018. The lowest demanded rent prices in the CBD in the last decade was observed in </w:t>
      </w:r>
      <w:proofErr w:type="spellStart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>Taksim</w:t>
      </w:r>
      <w:proofErr w:type="spellEnd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– </w:t>
      </w:r>
      <w:proofErr w:type="spellStart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>Nişantaşı</w:t>
      </w:r>
      <w:proofErr w:type="spellEnd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and </w:t>
      </w:r>
      <w:proofErr w:type="spellStart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>Zincirlikuyu</w:t>
      </w:r>
      <w:proofErr w:type="spellEnd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– </w:t>
      </w:r>
      <w:proofErr w:type="spellStart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>Esentepe</w:t>
      </w:r>
      <w:proofErr w:type="spellEnd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– </w:t>
      </w:r>
      <w:proofErr w:type="spellStart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>Gayrettepe</w:t>
      </w:r>
      <w:proofErr w:type="spellEnd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districts with $ US 30. In 2018, </w:t>
      </w:r>
      <w:proofErr w:type="spellStart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>Etiler</w:t>
      </w:r>
      <w:proofErr w:type="spellEnd"/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faced with </w:t>
      </w:r>
      <w:r w:rsidR="00E53C32" w:rsidRPr="005E6606">
        <w:rPr>
          <w:rStyle w:val="None"/>
          <w:rFonts w:ascii="Arial" w:hAnsi="Arial"/>
          <w:bCs/>
          <w:sz w:val="22"/>
          <w:szCs w:val="22"/>
          <w:lang w:val="en-GB"/>
        </w:rPr>
        <w:t>the biggest decrease</w:t>
      </w:r>
      <w:r w:rsidR="0065336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in value. </w:t>
      </w:r>
      <w:r w:rsidR="00E53C3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From the last quarter of 2017 to today, the metre square price in </w:t>
      </w:r>
      <w:proofErr w:type="spellStart"/>
      <w:r w:rsidR="00E53C32" w:rsidRPr="005E6606">
        <w:rPr>
          <w:rStyle w:val="None"/>
          <w:rFonts w:ascii="Arial" w:hAnsi="Arial"/>
          <w:bCs/>
          <w:sz w:val="22"/>
          <w:szCs w:val="22"/>
          <w:lang w:val="en-GB"/>
        </w:rPr>
        <w:t>Etiler</w:t>
      </w:r>
      <w:proofErr w:type="spellEnd"/>
      <w:r w:rsidR="00E53C32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slumped to $ US 25 by losing value approximately 36%. </w:t>
      </w:r>
      <w:proofErr w:type="spellStart"/>
      <w:r w:rsidR="000B6E76" w:rsidRPr="005E6606">
        <w:rPr>
          <w:rStyle w:val="None"/>
          <w:rFonts w:ascii="Arial" w:hAnsi="Arial"/>
          <w:bCs/>
          <w:sz w:val="22"/>
          <w:szCs w:val="22"/>
          <w:lang w:val="en-GB"/>
        </w:rPr>
        <w:t>Kozyatagi</w:t>
      </w:r>
      <w:proofErr w:type="spellEnd"/>
      <w:r w:rsidR="000B6E76" w:rsidRPr="005E6606">
        <w:rPr>
          <w:rStyle w:val="None"/>
          <w:rFonts w:ascii="Arial" w:hAnsi="Arial"/>
          <w:bCs/>
          <w:sz w:val="22"/>
          <w:szCs w:val="22"/>
          <w:lang w:val="en-GB"/>
        </w:rPr>
        <w:t>, which has a decrease of $ US 2 according to the first quarter,</w:t>
      </w:r>
      <w:r w:rsidR="003332A8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was the highest price </w:t>
      </w:r>
      <w:r w:rsidR="000B6E76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district in the Anatolian Side with $ 28.  </w:t>
      </w:r>
    </w:p>
    <w:p w:rsidR="0021078B" w:rsidRPr="005E6606" w:rsidRDefault="0021078B" w:rsidP="0021078B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rPr>
          <w:rStyle w:val="None"/>
          <w:rFonts w:ascii="Arial" w:hAnsi="Arial"/>
          <w:b/>
          <w:bCs/>
          <w:sz w:val="22"/>
          <w:szCs w:val="22"/>
          <w:lang w:val="en-GB"/>
        </w:rPr>
      </w:pPr>
      <w:r w:rsidRPr="005E6606">
        <w:rPr>
          <w:rStyle w:val="None"/>
          <w:rFonts w:ascii="Arial" w:hAnsi="Arial"/>
          <w:b/>
          <w:bCs/>
          <w:sz w:val="22"/>
          <w:szCs w:val="22"/>
          <w:lang w:val="en-GB"/>
        </w:rPr>
        <w:t>Economic Reasons Slow the Office Growth Rate</w:t>
      </w:r>
    </w:p>
    <w:p w:rsidR="00653362" w:rsidRPr="005E6606" w:rsidRDefault="0021078B" w:rsidP="00173BA0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hAnsi="Arial"/>
          <w:bCs/>
          <w:sz w:val="22"/>
          <w:szCs w:val="22"/>
          <w:lang w:val="en-GB"/>
        </w:rPr>
      </w:pPr>
      <w:r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According to the total stock growth reached in the second quarter of 2018; stock shares announced as </w:t>
      </w:r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>34% in the CBD, 19% in the Out of CBD – Europe, 25% in the Out of CBD – Asia, and 22% in the Developing Office Districts (</w:t>
      </w:r>
      <w:proofErr w:type="spellStart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>Kagithane</w:t>
      </w:r>
      <w:proofErr w:type="spellEnd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, </w:t>
      </w:r>
      <w:proofErr w:type="spellStart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>Bomonti</w:t>
      </w:r>
      <w:proofErr w:type="spellEnd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– </w:t>
      </w:r>
      <w:proofErr w:type="spellStart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>Piyalepasa</w:t>
      </w:r>
      <w:proofErr w:type="spellEnd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, </w:t>
      </w:r>
      <w:proofErr w:type="spellStart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>Kartal</w:t>
      </w:r>
      <w:proofErr w:type="spellEnd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– </w:t>
      </w:r>
      <w:proofErr w:type="spellStart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>Maltepe</w:t>
      </w:r>
      <w:proofErr w:type="spellEnd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, West </w:t>
      </w:r>
      <w:proofErr w:type="spellStart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>Atasehir</w:t>
      </w:r>
      <w:proofErr w:type="spellEnd"/>
      <w:r w:rsidR="004C7791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). </w:t>
      </w:r>
      <w:r w:rsidR="00D37FE8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While the office stock partially increase in </w:t>
      </w:r>
      <w:proofErr w:type="spellStart"/>
      <w:r w:rsidR="00D37FE8" w:rsidRPr="005E6606">
        <w:rPr>
          <w:rStyle w:val="None"/>
          <w:rFonts w:ascii="Arial" w:hAnsi="Arial"/>
          <w:bCs/>
          <w:sz w:val="22"/>
          <w:szCs w:val="22"/>
          <w:lang w:val="en-GB"/>
        </w:rPr>
        <w:t>Ko</w:t>
      </w:r>
      <w:r w:rsidR="005E6606" w:rsidRPr="005E6606">
        <w:rPr>
          <w:rStyle w:val="None"/>
          <w:rFonts w:ascii="Arial" w:hAnsi="Arial"/>
          <w:bCs/>
          <w:sz w:val="22"/>
          <w:szCs w:val="22"/>
          <w:lang w:val="en-GB"/>
        </w:rPr>
        <w:t>zyatagi</w:t>
      </w:r>
      <w:proofErr w:type="spellEnd"/>
      <w:r w:rsidR="005E6606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and </w:t>
      </w:r>
      <w:proofErr w:type="spellStart"/>
      <w:r w:rsidR="005E6606" w:rsidRPr="005E6606">
        <w:rPr>
          <w:rStyle w:val="None"/>
          <w:rFonts w:ascii="Arial" w:hAnsi="Arial"/>
          <w:bCs/>
          <w:sz w:val="22"/>
          <w:szCs w:val="22"/>
          <w:lang w:val="en-GB"/>
        </w:rPr>
        <w:t>Umraniye</w:t>
      </w:r>
      <w:proofErr w:type="spellEnd"/>
      <w:r w:rsidR="005E6606" w:rsidRPr="005E6606">
        <w:rPr>
          <w:rStyle w:val="None"/>
          <w:rFonts w:ascii="Arial" w:hAnsi="Arial"/>
          <w:bCs/>
          <w:sz w:val="22"/>
          <w:szCs w:val="22"/>
          <w:lang w:val="en-GB"/>
        </w:rPr>
        <w:t xml:space="preserve"> districts, the completion of the constructions in the Developing Office District will increase the office stock in upcoming days. </w:t>
      </w:r>
    </w:p>
    <w:p w:rsidR="003903C4" w:rsidRDefault="003903C4" w:rsidP="005E6606">
      <w:pPr>
        <w:pStyle w:val="BodyA"/>
        <w:spacing w:line="20" w:lineRule="atLeast"/>
        <w:rPr>
          <w:rStyle w:val="None"/>
          <w:rFonts w:ascii="Arial" w:hAnsi="Arial"/>
          <w:lang w:val="en-GB"/>
        </w:rPr>
      </w:pPr>
    </w:p>
    <w:p w:rsidR="003903C4" w:rsidRDefault="003903C4" w:rsidP="005E6606">
      <w:pPr>
        <w:pStyle w:val="BodyA"/>
        <w:spacing w:line="20" w:lineRule="atLeast"/>
        <w:rPr>
          <w:rStyle w:val="None"/>
          <w:rFonts w:ascii="Arial" w:hAnsi="Arial"/>
          <w:lang w:val="en-GB"/>
        </w:rPr>
      </w:pPr>
    </w:p>
    <w:p w:rsidR="003903C4" w:rsidRDefault="003903C4" w:rsidP="005E6606">
      <w:pPr>
        <w:pStyle w:val="BodyA"/>
        <w:spacing w:line="20" w:lineRule="atLeast"/>
        <w:rPr>
          <w:rStyle w:val="None"/>
          <w:rFonts w:ascii="Arial" w:hAnsi="Arial"/>
          <w:lang w:val="en-GB"/>
        </w:rPr>
      </w:pPr>
    </w:p>
    <w:p w:rsidR="003903C4" w:rsidRDefault="003903C4" w:rsidP="005E6606">
      <w:pPr>
        <w:pStyle w:val="BodyA"/>
        <w:spacing w:line="20" w:lineRule="atLeast"/>
        <w:rPr>
          <w:rStyle w:val="None"/>
          <w:rFonts w:ascii="Arial" w:hAnsi="Arial"/>
          <w:lang w:val="en-GB"/>
        </w:rPr>
      </w:pPr>
    </w:p>
    <w:p w:rsidR="003903C4" w:rsidRDefault="003903C4" w:rsidP="005E6606">
      <w:pPr>
        <w:pStyle w:val="BodyA"/>
        <w:spacing w:line="20" w:lineRule="atLeast"/>
        <w:rPr>
          <w:rStyle w:val="None"/>
          <w:rFonts w:ascii="Arial" w:hAnsi="Arial"/>
          <w:lang w:val="en-GB"/>
        </w:rPr>
      </w:pPr>
    </w:p>
    <w:p w:rsidR="003903C4" w:rsidRDefault="003903C4" w:rsidP="005E6606">
      <w:pPr>
        <w:pStyle w:val="BodyA"/>
        <w:spacing w:line="20" w:lineRule="atLeast"/>
        <w:rPr>
          <w:rStyle w:val="None"/>
          <w:rFonts w:ascii="Arial" w:hAnsi="Arial"/>
          <w:lang w:val="en-GB"/>
        </w:rPr>
      </w:pPr>
    </w:p>
    <w:p w:rsidR="003903C4" w:rsidRDefault="003903C4" w:rsidP="005E6606">
      <w:pPr>
        <w:pStyle w:val="BodyA"/>
        <w:spacing w:line="20" w:lineRule="atLeast"/>
        <w:rPr>
          <w:rStyle w:val="None"/>
          <w:rFonts w:ascii="Arial" w:hAnsi="Arial"/>
          <w:lang w:val="en-GB"/>
        </w:rPr>
      </w:pPr>
    </w:p>
    <w:p w:rsidR="005E6606" w:rsidRPr="005E6606" w:rsidRDefault="005E6606" w:rsidP="005E6606">
      <w:pPr>
        <w:pStyle w:val="BodyA"/>
        <w:spacing w:line="20" w:lineRule="atLeast"/>
        <w:rPr>
          <w:lang w:val="en-GB"/>
        </w:rPr>
      </w:pPr>
      <w:r w:rsidRPr="005E6606">
        <w:rPr>
          <w:rStyle w:val="None"/>
          <w:rFonts w:ascii="Arial" w:hAnsi="Arial"/>
          <w:lang w:val="en-GB"/>
        </w:rPr>
        <w:lastRenderedPageBreak/>
        <w:t>———————————————-</w:t>
      </w:r>
    </w:p>
    <w:p w:rsidR="005E6606" w:rsidRDefault="005E6606" w:rsidP="005E6606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hAnsi="Arial"/>
          <w:b/>
          <w:bCs/>
          <w:i/>
          <w:iCs/>
          <w:lang w:val="en-GB"/>
        </w:rPr>
      </w:pPr>
      <w:r w:rsidRPr="005E6606">
        <w:rPr>
          <w:rStyle w:val="None"/>
          <w:rFonts w:ascii="Arial Unicode MS" w:hAnsi="Arial Unicode MS"/>
          <w:lang w:val="en-GB"/>
        </w:rPr>
        <w:br/>
      </w:r>
      <w:r>
        <w:rPr>
          <w:rStyle w:val="None"/>
          <w:rFonts w:ascii="Arial" w:hAnsi="Arial"/>
          <w:b/>
          <w:bCs/>
          <w:i/>
          <w:iCs/>
          <w:lang w:val="en-GB"/>
        </w:rPr>
        <w:t>About PROPIN Property Investment Consultancy</w:t>
      </w:r>
    </w:p>
    <w:p w:rsidR="005E6606" w:rsidRPr="003903C4" w:rsidRDefault="005E6606" w:rsidP="00173BA0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hAnsi="Arial"/>
          <w:bCs/>
          <w:i/>
          <w:iCs/>
          <w:lang w:val="en-GB"/>
        </w:rPr>
      </w:pPr>
      <w:r>
        <w:rPr>
          <w:rStyle w:val="None"/>
          <w:rFonts w:ascii="Arial" w:hAnsi="Arial"/>
          <w:bCs/>
          <w:i/>
          <w:iCs/>
          <w:lang w:val="en-GB"/>
        </w:rPr>
        <w:t>PROPIN</w:t>
      </w:r>
      <w:r w:rsidR="002D6D29">
        <w:rPr>
          <w:rStyle w:val="None"/>
          <w:rFonts w:ascii="Arial" w:hAnsi="Arial"/>
          <w:bCs/>
          <w:i/>
          <w:iCs/>
          <w:lang w:val="en-GB"/>
        </w:rPr>
        <w:t>, specialized about “offices” in commercial real estate sector,</w:t>
      </w:r>
      <w:r>
        <w:rPr>
          <w:rStyle w:val="None"/>
          <w:rFonts w:ascii="Arial" w:hAnsi="Arial"/>
          <w:bCs/>
          <w:i/>
          <w:iCs/>
          <w:lang w:val="en-GB"/>
        </w:rPr>
        <w:t xml:space="preserve"> has been providing highly – specialized agency and consulting services with a focus on Turkey’s Office Market to office users, investors, developers and property owners</w:t>
      </w:r>
      <w:r w:rsidR="002D6D29">
        <w:rPr>
          <w:rStyle w:val="None"/>
          <w:rFonts w:ascii="Arial" w:hAnsi="Arial"/>
          <w:bCs/>
          <w:i/>
          <w:iCs/>
          <w:lang w:val="en-GB"/>
        </w:rPr>
        <w:t>, with a comprehensive range of real estate services since 2005. Operating in major cities – especially in Istanbul - where the office market is developing, PROPIN has been publishing “Istanbul Office Market General Overview</w:t>
      </w:r>
      <w:r w:rsidR="003903C4">
        <w:rPr>
          <w:rStyle w:val="None"/>
          <w:rFonts w:ascii="Arial" w:hAnsi="Arial"/>
          <w:bCs/>
          <w:i/>
          <w:iCs/>
          <w:lang w:val="en-GB"/>
        </w:rPr>
        <w:t>” report every quarter since 2008 as the leading company in the sector.</w:t>
      </w: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  <w:r w:rsidRPr="005E6606">
        <w:rPr>
          <w:rStyle w:val="None"/>
          <w:rFonts w:ascii="Arial" w:hAnsi="Arial"/>
          <w:lang w:val="en-GB"/>
        </w:rPr>
        <w:t>———————————————-</w:t>
      </w: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</w:p>
    <w:p w:rsidR="005E6606" w:rsidRPr="005E6606" w:rsidRDefault="003903C4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  <w:r>
        <w:rPr>
          <w:rStyle w:val="None"/>
          <w:rFonts w:ascii="Arial" w:hAnsi="Arial"/>
          <w:b/>
          <w:bCs/>
          <w:lang w:val="en-GB"/>
        </w:rPr>
        <w:t>For Information</w:t>
      </w:r>
      <w:r w:rsidR="005E6606" w:rsidRPr="005E6606">
        <w:rPr>
          <w:rStyle w:val="None"/>
          <w:rFonts w:ascii="Arial" w:hAnsi="Arial"/>
          <w:b/>
          <w:bCs/>
          <w:lang w:val="en-GB"/>
        </w:rPr>
        <w:t xml:space="preserve">: </w:t>
      </w:r>
      <w:proofErr w:type="spellStart"/>
      <w:r w:rsidR="005E6606" w:rsidRPr="005E6606">
        <w:rPr>
          <w:rStyle w:val="None"/>
          <w:rFonts w:ascii="Arial" w:hAnsi="Arial"/>
          <w:lang w:val="en-GB"/>
        </w:rPr>
        <w:t>Tülay</w:t>
      </w:r>
      <w:proofErr w:type="spellEnd"/>
      <w:r w:rsidR="005E6606" w:rsidRPr="005E6606">
        <w:rPr>
          <w:rStyle w:val="None"/>
          <w:rFonts w:ascii="Arial" w:hAnsi="Arial"/>
          <w:lang w:val="en-GB"/>
        </w:rPr>
        <w:t xml:space="preserve"> </w:t>
      </w:r>
      <w:proofErr w:type="spellStart"/>
      <w:r w:rsidR="005E6606" w:rsidRPr="005E6606">
        <w:rPr>
          <w:rStyle w:val="None"/>
          <w:rFonts w:ascii="Arial" w:hAnsi="Arial"/>
          <w:lang w:val="en-GB"/>
        </w:rPr>
        <w:t>Genç</w:t>
      </w:r>
      <w:proofErr w:type="spellEnd"/>
      <w:r w:rsidR="005E6606" w:rsidRPr="005E6606">
        <w:rPr>
          <w:rStyle w:val="None"/>
          <w:rFonts w:ascii="Arial" w:hAnsi="Arial"/>
          <w:lang w:val="en-GB"/>
        </w:rPr>
        <w:t xml:space="preserve"> | </w:t>
      </w:r>
      <w:hyperlink r:id="rId5" w:history="1">
        <w:r w:rsidR="005E6606" w:rsidRPr="005E6606">
          <w:rPr>
            <w:rStyle w:val="Hyperlink1"/>
            <w:lang w:val="en-GB"/>
          </w:rPr>
          <w:t>bulten@bultengonder.in</w:t>
        </w:r>
      </w:hyperlink>
      <w:r w:rsidR="005E6606" w:rsidRPr="005E6606">
        <w:rPr>
          <w:rStyle w:val="None"/>
          <w:rFonts w:ascii="Arial" w:hAnsi="Arial"/>
          <w:lang w:val="en-GB"/>
        </w:rPr>
        <w:t xml:space="preserve"> | 0212 635 70 60</w:t>
      </w: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</w:p>
    <w:p w:rsidR="005E6606" w:rsidRPr="005E6606" w:rsidRDefault="005E6606" w:rsidP="005E6606">
      <w:pPr>
        <w:pStyle w:val="BodyA"/>
        <w:spacing w:line="20" w:lineRule="atLeast"/>
        <w:rPr>
          <w:rStyle w:val="None"/>
          <w:rFonts w:ascii="Arial" w:eastAsia="Arial" w:hAnsi="Arial" w:cs="Arial"/>
          <w:lang w:val="en-GB"/>
        </w:rPr>
      </w:pPr>
    </w:p>
    <w:p w:rsidR="003903C4" w:rsidRPr="005E6606" w:rsidRDefault="003903C4" w:rsidP="005E6606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u w:color="595959"/>
          <w:lang w:val="en-GB"/>
        </w:rPr>
      </w:pPr>
      <w:r>
        <w:rPr>
          <w:rStyle w:val="None"/>
          <w:rFonts w:ascii="Arial" w:hAnsi="Arial"/>
          <w:b/>
          <w:bCs/>
          <w:i/>
          <w:iCs/>
          <w:u w:color="595959"/>
          <w:lang w:val="en-GB"/>
        </w:rPr>
        <w:t>Classification of the Districts Subject to the Report</w:t>
      </w:r>
    </w:p>
    <w:p w:rsidR="005E6606" w:rsidRPr="005E6606" w:rsidRDefault="003903C4" w:rsidP="005E6606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u w:color="595959"/>
          <w:lang w:val="en-GB"/>
        </w:rPr>
      </w:pPr>
      <w:r>
        <w:rPr>
          <w:rStyle w:val="None"/>
          <w:rFonts w:ascii="Arial" w:hAnsi="Arial"/>
          <w:b/>
          <w:bCs/>
          <w:i/>
          <w:iCs/>
          <w:u w:color="595959"/>
          <w:lang w:val="en-GB"/>
        </w:rPr>
        <w:t>CBD</w:t>
      </w:r>
      <w:r w:rsidR="005E6606" w:rsidRPr="005E6606">
        <w:rPr>
          <w:rStyle w:val="None"/>
          <w:rFonts w:ascii="Arial" w:hAnsi="Arial"/>
          <w:b/>
          <w:bCs/>
          <w:i/>
          <w:iCs/>
          <w:u w:color="595959"/>
          <w:lang w:val="en-GB"/>
        </w:rPr>
        <w:t xml:space="preserve">: </w:t>
      </w:r>
      <w:r>
        <w:rPr>
          <w:rStyle w:val="None"/>
          <w:rFonts w:ascii="Arial" w:hAnsi="Arial"/>
          <w:i/>
          <w:iCs/>
          <w:u w:color="595959"/>
          <w:lang w:val="en-GB"/>
        </w:rPr>
        <w:t>Central Business District</w:t>
      </w:r>
    </w:p>
    <w:p w:rsidR="005E6606" w:rsidRPr="005E6606" w:rsidRDefault="003903C4" w:rsidP="005E6606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lang w:val="en-GB"/>
        </w:rPr>
      </w:pPr>
      <w:r>
        <w:rPr>
          <w:rStyle w:val="None"/>
          <w:rFonts w:ascii="Arial" w:hAnsi="Arial"/>
          <w:b/>
          <w:bCs/>
          <w:i/>
          <w:iCs/>
          <w:lang w:val="en-GB"/>
        </w:rPr>
        <w:t>CBD</w:t>
      </w:r>
      <w:r w:rsidR="005E6606" w:rsidRPr="005E6606">
        <w:rPr>
          <w:rStyle w:val="None"/>
          <w:rFonts w:ascii="Arial" w:hAnsi="Arial"/>
          <w:b/>
          <w:bCs/>
          <w:i/>
          <w:iCs/>
          <w:lang w:val="en-GB"/>
        </w:rPr>
        <w:t xml:space="preserve"> </w:t>
      </w:r>
      <w:r w:rsidR="005E6606" w:rsidRPr="005E6606">
        <w:rPr>
          <w:rStyle w:val="None"/>
          <w:rFonts w:ascii="Arial" w:hAnsi="Arial"/>
          <w:i/>
          <w:iCs/>
          <w:lang w:val="en-GB"/>
        </w:rPr>
        <w:t>(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Levent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Etiler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Maslak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Zinci</w:t>
      </w:r>
      <w:r>
        <w:rPr>
          <w:rStyle w:val="None"/>
          <w:rFonts w:ascii="Arial" w:hAnsi="Arial"/>
          <w:i/>
          <w:iCs/>
          <w:lang w:val="en-GB"/>
        </w:rPr>
        <w:t>rlikuyu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 – </w:t>
      </w:r>
      <w:proofErr w:type="spellStart"/>
      <w:r>
        <w:rPr>
          <w:rStyle w:val="None"/>
          <w:rFonts w:ascii="Arial" w:hAnsi="Arial"/>
          <w:i/>
          <w:iCs/>
          <w:lang w:val="en-GB"/>
        </w:rPr>
        <w:t>Esentepe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 - </w:t>
      </w:r>
      <w:proofErr w:type="spellStart"/>
      <w:r>
        <w:rPr>
          <w:rStyle w:val="None"/>
          <w:rFonts w:ascii="Arial" w:hAnsi="Arial"/>
          <w:i/>
          <w:iCs/>
          <w:lang w:val="en-GB"/>
        </w:rPr>
        <w:t>Gayrettepe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>
        <w:rPr>
          <w:rStyle w:val="None"/>
          <w:rFonts w:ascii="Arial" w:hAnsi="Arial"/>
          <w:i/>
          <w:iCs/>
          <w:lang w:val="en-GB"/>
        </w:rPr>
        <w:t>Besiktas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 </w:t>
      </w:r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-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Balmumcu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>)</w:t>
      </w:r>
    </w:p>
    <w:p w:rsidR="005E6606" w:rsidRPr="005E6606" w:rsidRDefault="0016613D" w:rsidP="005E6606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lang w:val="en-GB"/>
        </w:rPr>
      </w:pPr>
      <w:r>
        <w:rPr>
          <w:rStyle w:val="None"/>
          <w:rFonts w:ascii="Arial" w:hAnsi="Arial"/>
          <w:b/>
          <w:bCs/>
          <w:i/>
          <w:iCs/>
          <w:lang w:val="en-GB"/>
        </w:rPr>
        <w:t>Out of CBD - Europe</w:t>
      </w:r>
      <w:r w:rsidR="005E6606" w:rsidRPr="005E6606">
        <w:rPr>
          <w:rStyle w:val="None"/>
          <w:rFonts w:ascii="Arial" w:hAnsi="Arial"/>
          <w:b/>
          <w:bCs/>
          <w:i/>
          <w:iCs/>
          <w:lang w:val="en-GB"/>
        </w:rPr>
        <w:t xml:space="preserve"> </w:t>
      </w:r>
      <w:r>
        <w:rPr>
          <w:rStyle w:val="None"/>
          <w:rFonts w:ascii="Arial" w:hAnsi="Arial"/>
          <w:i/>
          <w:iCs/>
          <w:lang w:val="en-GB"/>
        </w:rPr>
        <w:t>(</w:t>
      </w:r>
      <w:proofErr w:type="spellStart"/>
      <w:r>
        <w:rPr>
          <w:rStyle w:val="None"/>
          <w:rFonts w:ascii="Arial" w:hAnsi="Arial"/>
          <w:i/>
          <w:iCs/>
          <w:lang w:val="en-GB"/>
        </w:rPr>
        <w:t>Taksim-Nisantasi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>
        <w:rPr>
          <w:rStyle w:val="None"/>
          <w:rFonts w:ascii="Arial" w:hAnsi="Arial"/>
          <w:i/>
          <w:iCs/>
          <w:lang w:val="en-GB"/>
        </w:rPr>
        <w:t>Sisli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 – </w:t>
      </w:r>
      <w:proofErr w:type="spellStart"/>
      <w:r>
        <w:rPr>
          <w:rStyle w:val="None"/>
          <w:rFonts w:ascii="Arial" w:hAnsi="Arial"/>
          <w:i/>
          <w:iCs/>
          <w:lang w:val="en-GB"/>
        </w:rPr>
        <w:t>Fulya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 - </w:t>
      </w:r>
      <w:proofErr w:type="spellStart"/>
      <w:r>
        <w:rPr>
          <w:rStyle w:val="None"/>
          <w:rFonts w:ascii="Arial" w:hAnsi="Arial"/>
          <w:i/>
          <w:iCs/>
          <w:lang w:val="en-GB"/>
        </w:rPr>
        <w:t>Otim</w:t>
      </w:r>
      <w:proofErr w:type="spellEnd"/>
      <w:r>
        <w:rPr>
          <w:rStyle w:val="None"/>
          <w:rFonts w:ascii="Arial" w:hAnsi="Arial"/>
          <w:i/>
          <w:iCs/>
          <w:lang w:val="en-GB"/>
        </w:rPr>
        <w:t>, Airport District</w:t>
      </w:r>
      <w:r w:rsidR="005E6606" w:rsidRPr="005E6606">
        <w:rPr>
          <w:rStyle w:val="None"/>
          <w:rFonts w:ascii="Arial" w:hAnsi="Arial"/>
          <w:i/>
          <w:iCs/>
          <w:lang w:val="en-GB"/>
        </w:rPr>
        <w:t>)</w:t>
      </w:r>
    </w:p>
    <w:p w:rsidR="005E6606" w:rsidRPr="005E6606" w:rsidRDefault="0016613D" w:rsidP="005E6606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lang w:val="en-GB"/>
        </w:rPr>
      </w:pPr>
      <w:r>
        <w:rPr>
          <w:rStyle w:val="None"/>
          <w:rFonts w:ascii="Arial" w:hAnsi="Arial"/>
          <w:b/>
          <w:bCs/>
          <w:i/>
          <w:iCs/>
          <w:lang w:val="en-GB"/>
        </w:rPr>
        <w:t>Out of CBD - Asia</w:t>
      </w:r>
      <w:r w:rsidR="005E6606" w:rsidRPr="005E6606">
        <w:rPr>
          <w:rStyle w:val="None"/>
          <w:rFonts w:ascii="Arial" w:hAnsi="Arial"/>
          <w:b/>
          <w:bCs/>
          <w:i/>
          <w:iCs/>
          <w:lang w:val="en-GB"/>
        </w:rPr>
        <w:t xml:space="preserve"> </w:t>
      </w:r>
      <w:r w:rsidR="005E6606" w:rsidRPr="005E6606">
        <w:rPr>
          <w:rStyle w:val="None"/>
          <w:rFonts w:ascii="Arial" w:hAnsi="Arial"/>
          <w:i/>
          <w:iCs/>
          <w:lang w:val="en-GB"/>
        </w:rPr>
        <w:t>(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Kozyatag</w:t>
      </w:r>
      <w:r>
        <w:rPr>
          <w:rStyle w:val="None"/>
          <w:rFonts w:ascii="Arial" w:hAnsi="Arial"/>
          <w:i/>
          <w:iCs/>
          <w:lang w:val="en-GB"/>
        </w:rPr>
        <w:t>i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Altunizade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Kavac</w:t>
      </w:r>
      <w:r>
        <w:rPr>
          <w:rStyle w:val="None"/>
          <w:rFonts w:ascii="Arial" w:hAnsi="Arial"/>
          <w:i/>
          <w:iCs/>
          <w:lang w:val="en-GB"/>
        </w:rPr>
        <w:t>i</w:t>
      </w:r>
      <w:r w:rsidR="005E6606" w:rsidRPr="005E6606">
        <w:rPr>
          <w:rStyle w:val="None"/>
          <w:rFonts w:ascii="Arial" w:hAnsi="Arial"/>
          <w:i/>
          <w:iCs/>
          <w:lang w:val="en-GB"/>
        </w:rPr>
        <w:t>k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>
        <w:rPr>
          <w:rStyle w:val="None"/>
          <w:rFonts w:ascii="Arial" w:hAnsi="Arial"/>
          <w:i/>
          <w:iCs/>
          <w:lang w:val="en-GB"/>
        </w:rPr>
        <w:t>U</w:t>
      </w:r>
      <w:r w:rsidR="005E6606" w:rsidRPr="005E6606">
        <w:rPr>
          <w:rStyle w:val="None"/>
          <w:rFonts w:ascii="Arial" w:hAnsi="Arial"/>
          <w:i/>
          <w:iCs/>
          <w:lang w:val="en-GB"/>
        </w:rPr>
        <w:t>mraniye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) </w:t>
      </w:r>
    </w:p>
    <w:p w:rsidR="005E6606" w:rsidRPr="005E6606" w:rsidRDefault="0016613D" w:rsidP="005E6606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lang w:val="en-GB"/>
        </w:rPr>
      </w:pPr>
      <w:r>
        <w:rPr>
          <w:rStyle w:val="None"/>
          <w:rFonts w:ascii="Arial" w:hAnsi="Arial"/>
          <w:b/>
          <w:bCs/>
          <w:i/>
          <w:iCs/>
          <w:lang w:val="en-GB"/>
        </w:rPr>
        <w:t>Developing Office Districts</w:t>
      </w:r>
      <w:r w:rsidR="005E6606" w:rsidRPr="005E6606">
        <w:rPr>
          <w:rStyle w:val="None"/>
          <w:rFonts w:ascii="Arial" w:hAnsi="Arial"/>
          <w:b/>
          <w:bCs/>
          <w:i/>
          <w:iCs/>
          <w:lang w:val="en-GB"/>
        </w:rPr>
        <w:t xml:space="preserve"> </w:t>
      </w:r>
      <w:r w:rsidR="005E6606" w:rsidRPr="005E6606">
        <w:rPr>
          <w:rStyle w:val="None"/>
          <w:rFonts w:ascii="Arial" w:hAnsi="Arial"/>
          <w:i/>
          <w:iCs/>
          <w:lang w:val="en-GB"/>
        </w:rPr>
        <w:t>(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Kag</w:t>
      </w:r>
      <w:r>
        <w:rPr>
          <w:rStyle w:val="None"/>
          <w:rFonts w:ascii="Arial" w:hAnsi="Arial"/>
          <w:i/>
          <w:iCs/>
          <w:lang w:val="en-GB"/>
        </w:rPr>
        <w:t>ithane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Bomonti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 </w:t>
      </w:r>
      <w:r w:rsidR="005E6606" w:rsidRPr="005E6606">
        <w:rPr>
          <w:rStyle w:val="None"/>
          <w:rFonts w:ascii="Arial" w:hAnsi="Arial"/>
          <w:i/>
          <w:iCs/>
          <w:lang w:val="en-GB"/>
        </w:rPr>
        <w:t>-</w:t>
      </w:r>
      <w:r>
        <w:rPr>
          <w:rStyle w:val="None"/>
          <w:rFonts w:ascii="Arial" w:hAnsi="Arial"/>
          <w:i/>
          <w:iCs/>
          <w:lang w:val="en-GB"/>
        </w:rPr>
        <w:t xml:space="preserve">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Piyalepaşa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,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Maltepe</w:t>
      </w:r>
      <w:proofErr w:type="spellEnd"/>
      <w:r>
        <w:rPr>
          <w:rStyle w:val="None"/>
          <w:rFonts w:ascii="Arial" w:hAnsi="Arial"/>
          <w:i/>
          <w:iCs/>
          <w:lang w:val="en-GB"/>
        </w:rPr>
        <w:t xml:space="preserve"> - </w:t>
      </w:r>
      <w:proofErr w:type="spellStart"/>
      <w:r>
        <w:rPr>
          <w:rStyle w:val="None"/>
          <w:rFonts w:ascii="Arial" w:hAnsi="Arial"/>
          <w:i/>
          <w:iCs/>
          <w:lang w:val="en-GB"/>
        </w:rPr>
        <w:t>Kartal</w:t>
      </w:r>
      <w:proofErr w:type="spellEnd"/>
      <w:r>
        <w:rPr>
          <w:rStyle w:val="None"/>
          <w:rFonts w:ascii="Arial" w:hAnsi="Arial"/>
          <w:i/>
          <w:iCs/>
          <w:lang w:val="en-GB"/>
        </w:rPr>
        <w:t>, West</w:t>
      </w:r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 </w:t>
      </w:r>
      <w:proofErr w:type="spellStart"/>
      <w:r w:rsidR="005E6606" w:rsidRPr="005E6606">
        <w:rPr>
          <w:rStyle w:val="None"/>
          <w:rFonts w:ascii="Arial" w:hAnsi="Arial"/>
          <w:i/>
          <w:iCs/>
          <w:lang w:val="en-GB"/>
        </w:rPr>
        <w:t>Atasehir</w:t>
      </w:r>
      <w:proofErr w:type="spellEnd"/>
      <w:r w:rsidR="005E6606" w:rsidRPr="005E6606">
        <w:rPr>
          <w:rStyle w:val="None"/>
          <w:rFonts w:ascii="Arial" w:hAnsi="Arial"/>
          <w:i/>
          <w:iCs/>
          <w:lang w:val="en-GB"/>
        </w:rPr>
        <w:t xml:space="preserve">) </w:t>
      </w:r>
    </w:p>
    <w:p w:rsidR="005E6606" w:rsidRPr="005E6606" w:rsidRDefault="005E6606" w:rsidP="005E6606">
      <w:pPr>
        <w:pStyle w:val="Default"/>
        <w:spacing w:after="240" w:line="260" w:lineRule="atLeast"/>
        <w:rPr>
          <w:rStyle w:val="None"/>
          <w:rFonts w:ascii="Arial" w:eastAsia="Arial" w:hAnsi="Arial" w:cs="Arial"/>
          <w:b/>
          <w:bCs/>
          <w:i/>
          <w:iCs/>
          <w:lang w:val="en-GB"/>
        </w:rPr>
      </w:pPr>
    </w:p>
    <w:p w:rsidR="005E6606" w:rsidRPr="005E6606" w:rsidRDefault="003903C4" w:rsidP="005E6606">
      <w:pPr>
        <w:pStyle w:val="Default"/>
        <w:spacing w:after="240" w:line="260" w:lineRule="atLeast"/>
        <w:rPr>
          <w:rStyle w:val="None"/>
          <w:rFonts w:ascii="Arial" w:eastAsia="Arial" w:hAnsi="Arial" w:cs="Arial"/>
          <w:b/>
          <w:bCs/>
          <w:i/>
          <w:iCs/>
          <w:lang w:val="en-GB"/>
        </w:rPr>
      </w:pPr>
      <w:r>
        <w:rPr>
          <w:rStyle w:val="None"/>
          <w:rFonts w:ascii="Arial" w:hAnsi="Arial"/>
          <w:b/>
          <w:bCs/>
          <w:i/>
          <w:iCs/>
          <w:lang w:val="en-GB"/>
        </w:rPr>
        <w:t>Office Building Groups</w:t>
      </w:r>
    </w:p>
    <w:p w:rsidR="003903C4" w:rsidRPr="003903C4" w:rsidRDefault="003903C4" w:rsidP="00605087">
      <w:pPr>
        <w:pStyle w:val="Default"/>
        <w:spacing w:after="240" w:line="260" w:lineRule="atLeast"/>
        <w:jc w:val="both"/>
        <w:rPr>
          <w:rStyle w:val="None"/>
          <w:rFonts w:ascii="Arial" w:hAnsi="Arial"/>
          <w:bCs/>
          <w:i/>
          <w:iCs/>
          <w:lang w:val="en-GB"/>
        </w:rPr>
      </w:pPr>
      <w:r>
        <w:rPr>
          <w:rStyle w:val="None"/>
          <w:rFonts w:ascii="Arial" w:hAnsi="Arial"/>
          <w:b/>
          <w:bCs/>
          <w:i/>
          <w:iCs/>
          <w:lang w:val="en-GB"/>
        </w:rPr>
        <w:t xml:space="preserve">Class </w:t>
      </w:r>
      <w:proofErr w:type="gramStart"/>
      <w:r>
        <w:rPr>
          <w:rStyle w:val="None"/>
          <w:rFonts w:ascii="Arial" w:hAnsi="Arial"/>
          <w:b/>
          <w:bCs/>
          <w:i/>
          <w:iCs/>
          <w:lang w:val="en-GB"/>
        </w:rPr>
        <w:t>A</w:t>
      </w:r>
      <w:proofErr w:type="gramEnd"/>
      <w:r>
        <w:rPr>
          <w:rStyle w:val="None"/>
          <w:rFonts w:ascii="Arial" w:hAnsi="Arial"/>
          <w:b/>
          <w:bCs/>
          <w:i/>
          <w:iCs/>
          <w:lang w:val="en-GB"/>
        </w:rPr>
        <w:t xml:space="preserve"> Office Buildings: </w:t>
      </w:r>
      <w:r>
        <w:rPr>
          <w:rStyle w:val="None"/>
          <w:rFonts w:ascii="Arial" w:hAnsi="Arial"/>
          <w:bCs/>
          <w:i/>
          <w:iCs/>
          <w:lang w:val="en-GB"/>
        </w:rPr>
        <w:t>These buildings have a modern technical and mechanical infrastructure, fire safety, generators, parking areas and professional building management. They have the best location and the highest rent value in the city’s office market.</w:t>
      </w:r>
    </w:p>
    <w:p w:rsidR="005E6606" w:rsidRPr="003903C4" w:rsidRDefault="003903C4" w:rsidP="00605087">
      <w:pPr>
        <w:pStyle w:val="Default"/>
        <w:spacing w:after="240" w:line="260" w:lineRule="atLeast"/>
        <w:jc w:val="both"/>
        <w:rPr>
          <w:rFonts w:ascii="Arial" w:hAnsi="Arial"/>
          <w:bCs/>
          <w:i/>
          <w:iCs/>
          <w:lang w:val="en-GB"/>
        </w:rPr>
      </w:pPr>
      <w:bookmarkStart w:id="0" w:name="_GoBack"/>
      <w:r>
        <w:rPr>
          <w:rStyle w:val="None"/>
          <w:rFonts w:ascii="Arial" w:hAnsi="Arial"/>
          <w:b/>
          <w:bCs/>
          <w:i/>
          <w:iCs/>
          <w:lang w:val="en-GB"/>
        </w:rPr>
        <w:t xml:space="preserve">Class B Office Buildings: </w:t>
      </w:r>
      <w:r>
        <w:rPr>
          <w:rStyle w:val="None"/>
          <w:rFonts w:ascii="Arial" w:hAnsi="Arial"/>
          <w:bCs/>
          <w:i/>
          <w:iCs/>
          <w:lang w:val="en-GB"/>
        </w:rPr>
        <w:t>When compared to Class A office buildings, Class B office buildings have a lower rent and sale value within the same market. If this type of building is new, it possesses an ordinary design; if the building is old, it has been enhanced to look better.</w:t>
      </w:r>
      <w:bookmarkEnd w:id="0"/>
    </w:p>
    <w:sectPr w:rsidR="005E6606" w:rsidRPr="0039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1F"/>
    <w:rsid w:val="00012DFF"/>
    <w:rsid w:val="00031649"/>
    <w:rsid w:val="00042ADE"/>
    <w:rsid w:val="000B6E76"/>
    <w:rsid w:val="00112503"/>
    <w:rsid w:val="00144730"/>
    <w:rsid w:val="0016613D"/>
    <w:rsid w:val="00173BA0"/>
    <w:rsid w:val="0020111F"/>
    <w:rsid w:val="0021078B"/>
    <w:rsid w:val="00294C22"/>
    <w:rsid w:val="002D6D29"/>
    <w:rsid w:val="003332A8"/>
    <w:rsid w:val="003903C4"/>
    <w:rsid w:val="003E431B"/>
    <w:rsid w:val="004C7791"/>
    <w:rsid w:val="00567B46"/>
    <w:rsid w:val="005E6606"/>
    <w:rsid w:val="00605087"/>
    <w:rsid w:val="00644739"/>
    <w:rsid w:val="00653362"/>
    <w:rsid w:val="008B1784"/>
    <w:rsid w:val="008D144F"/>
    <w:rsid w:val="00B04F65"/>
    <w:rsid w:val="00B62B3A"/>
    <w:rsid w:val="00BA3FFD"/>
    <w:rsid w:val="00BA6203"/>
    <w:rsid w:val="00CA4AFC"/>
    <w:rsid w:val="00CB1EFE"/>
    <w:rsid w:val="00D37FE8"/>
    <w:rsid w:val="00DD4E2A"/>
    <w:rsid w:val="00E53C32"/>
    <w:rsid w:val="00E64043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ne">
    <w:name w:val="None"/>
    <w:rsid w:val="0020111F"/>
  </w:style>
  <w:style w:type="paragraph" w:customStyle="1" w:styleId="BodyB">
    <w:name w:val="Body B"/>
    <w:rsid w:val="00201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tr-TR"/>
    </w:rPr>
  </w:style>
  <w:style w:type="paragraph" w:customStyle="1" w:styleId="BodyC">
    <w:name w:val="Body C"/>
    <w:rsid w:val="00201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1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1649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BodyA">
    <w:name w:val="Body A"/>
    <w:rsid w:val="005E66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tr-TR"/>
    </w:rPr>
  </w:style>
  <w:style w:type="character" w:customStyle="1" w:styleId="Hyperlink1">
    <w:name w:val="Hyperlink.1"/>
    <w:basedOn w:val="None"/>
    <w:rsid w:val="005E6606"/>
    <w:rPr>
      <w:rFonts w:ascii="Arial" w:eastAsia="Arial" w:hAnsi="Arial" w:cs="Arial"/>
      <w:sz w:val="20"/>
      <w:szCs w:val="20"/>
      <w:u w:val="single"/>
    </w:rPr>
  </w:style>
  <w:style w:type="paragraph" w:customStyle="1" w:styleId="Default">
    <w:name w:val="Default"/>
    <w:rsid w:val="005E66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ne">
    <w:name w:val="None"/>
    <w:rsid w:val="0020111F"/>
  </w:style>
  <w:style w:type="paragraph" w:customStyle="1" w:styleId="BodyB">
    <w:name w:val="Body B"/>
    <w:rsid w:val="00201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tr-TR"/>
    </w:rPr>
  </w:style>
  <w:style w:type="paragraph" w:customStyle="1" w:styleId="BodyC">
    <w:name w:val="Body C"/>
    <w:rsid w:val="002011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31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31649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BodyA">
    <w:name w:val="Body A"/>
    <w:rsid w:val="005E66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tr-TR"/>
    </w:rPr>
  </w:style>
  <w:style w:type="character" w:customStyle="1" w:styleId="Hyperlink1">
    <w:name w:val="Hyperlink.1"/>
    <w:basedOn w:val="None"/>
    <w:rsid w:val="005E6606"/>
    <w:rPr>
      <w:rFonts w:ascii="Arial" w:eastAsia="Arial" w:hAnsi="Arial" w:cs="Arial"/>
      <w:sz w:val="20"/>
      <w:szCs w:val="20"/>
      <w:u w:val="single"/>
    </w:rPr>
  </w:style>
  <w:style w:type="paragraph" w:customStyle="1" w:styleId="Default">
    <w:name w:val="Default"/>
    <w:rsid w:val="005E66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lten@bultengonder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ayca.baskin</dc:creator>
  <cp:keywords/>
  <dc:description/>
  <cp:lastModifiedBy>esra.engin</cp:lastModifiedBy>
  <cp:revision>5</cp:revision>
  <dcterms:created xsi:type="dcterms:W3CDTF">2018-08-01T14:09:00Z</dcterms:created>
  <dcterms:modified xsi:type="dcterms:W3CDTF">2018-08-06T13:48:00Z</dcterms:modified>
</cp:coreProperties>
</file>